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A7C" w:rsidRPr="00943BCD" w:rsidRDefault="00963A7C" w:rsidP="00963A7C">
      <w:pPr>
        <w:pStyle w:val="NormalWeb"/>
        <w:jc w:val="center"/>
        <w:rPr>
          <w:rFonts w:ascii="Cambria" w:hAnsi="Cambria"/>
          <w:sz w:val="22"/>
          <w:szCs w:val="22"/>
          <w:lang w:val="en-US"/>
        </w:rPr>
      </w:pPr>
      <w:bookmarkStart w:id="0" w:name="_GoBack"/>
      <w:bookmarkEnd w:id="0"/>
      <w:r w:rsidRPr="00943BCD">
        <w:rPr>
          <w:rStyle w:val="lev"/>
          <w:rFonts w:ascii="Cambria" w:hAnsi="Cambria"/>
          <w:color w:val="000080"/>
          <w:sz w:val="22"/>
          <w:szCs w:val="22"/>
          <w:lang w:val="en-US"/>
        </w:rPr>
        <w:t>7th European Conference on Health Law</w:t>
      </w:r>
    </w:p>
    <w:p w:rsidR="00963A7C" w:rsidRPr="00943BCD" w:rsidRDefault="00963A7C" w:rsidP="00963A7C">
      <w:pPr>
        <w:pStyle w:val="NormalWeb"/>
        <w:jc w:val="center"/>
        <w:rPr>
          <w:rFonts w:ascii="Cambria" w:hAnsi="Cambria"/>
          <w:sz w:val="22"/>
          <w:szCs w:val="22"/>
          <w:lang w:val="en-US"/>
        </w:rPr>
      </w:pPr>
      <w:r w:rsidRPr="00943BCD">
        <w:rPr>
          <w:rStyle w:val="lev"/>
          <w:rFonts w:ascii="Cambria" w:hAnsi="Cambria"/>
          <w:color w:val="000080"/>
          <w:sz w:val="22"/>
          <w:szCs w:val="22"/>
          <w:lang w:val="en-US"/>
        </w:rPr>
        <w:t>Innovation &amp; Healthcare New challenges for Europe</w:t>
      </w:r>
    </w:p>
    <w:p w:rsidR="00963A7C" w:rsidRPr="00943BCD" w:rsidRDefault="00963A7C" w:rsidP="00963A7C">
      <w:pPr>
        <w:pStyle w:val="NormalWeb"/>
        <w:jc w:val="center"/>
        <w:rPr>
          <w:rFonts w:ascii="Cambria" w:hAnsi="Cambria"/>
          <w:sz w:val="22"/>
          <w:szCs w:val="22"/>
        </w:rPr>
      </w:pPr>
      <w:r w:rsidRPr="00943BCD">
        <w:rPr>
          <w:rFonts w:ascii="Cambria" w:hAnsi="Cambria"/>
          <w:sz w:val="22"/>
          <w:szCs w:val="22"/>
          <w:lang w:val="en-US"/>
        </w:rPr>
        <w:t> </w:t>
      </w:r>
      <w:r w:rsidRPr="00943BCD">
        <w:rPr>
          <w:rStyle w:val="lev"/>
          <w:rFonts w:ascii="Cambria" w:hAnsi="Cambria"/>
          <w:color w:val="000080"/>
          <w:sz w:val="22"/>
          <w:szCs w:val="22"/>
        </w:rPr>
        <w:t>Sous le patronnage de Monsieur thorbjørn Jagland, Secrétaire Général du Conseil de l'Europe</w:t>
      </w:r>
    </w:p>
    <w:p w:rsidR="00963A7C" w:rsidRPr="00943BCD" w:rsidRDefault="00963A7C" w:rsidP="00963A7C">
      <w:pPr>
        <w:pStyle w:val="NormalWeb"/>
        <w:jc w:val="center"/>
        <w:rPr>
          <w:rFonts w:ascii="Cambria" w:hAnsi="Cambria"/>
          <w:sz w:val="22"/>
          <w:szCs w:val="22"/>
        </w:rPr>
      </w:pPr>
      <w:r w:rsidRPr="00943BCD">
        <w:rPr>
          <w:rFonts w:ascii="Cambria" w:hAnsi="Cambria"/>
          <w:b/>
          <w:bCs/>
          <w:noProof/>
          <w:color w:val="000080"/>
          <w:sz w:val="22"/>
          <w:szCs w:val="22"/>
        </w:rPr>
        <w:drawing>
          <wp:inline distT="0" distB="0" distL="0" distR="0">
            <wp:extent cx="762000" cy="603250"/>
            <wp:effectExtent l="0" t="0" r="0" b="635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2000" cy="603250"/>
                    </a:xfrm>
                    <a:prstGeom prst="rect">
                      <a:avLst/>
                    </a:prstGeom>
                    <a:noFill/>
                    <a:ln>
                      <a:noFill/>
                    </a:ln>
                  </pic:spPr>
                </pic:pic>
              </a:graphicData>
            </a:graphic>
          </wp:inline>
        </w:drawing>
      </w:r>
    </w:p>
    <w:p w:rsidR="00B0200A" w:rsidRPr="00943BCD" w:rsidRDefault="00B0200A" w:rsidP="00AC40EB">
      <w:pPr>
        <w:rPr>
          <w:rFonts w:ascii="Cambria" w:hAnsi="Cambria" w:cs="Times New Roman"/>
        </w:rPr>
      </w:pPr>
    </w:p>
    <w:p w:rsidR="00B0200A" w:rsidRPr="00943BCD" w:rsidRDefault="00890BAE" w:rsidP="00AC40EB">
      <w:pPr>
        <w:rPr>
          <w:rFonts w:ascii="Cambria" w:hAnsi="Cambria" w:cs="Times New Roman"/>
        </w:rPr>
      </w:pPr>
      <w:hyperlink r:id="rId6" w:history="1">
        <w:r w:rsidR="00286292" w:rsidRPr="00943BCD">
          <w:rPr>
            <w:rStyle w:val="Lienhypertexte"/>
            <w:rFonts w:ascii="Cambria" w:hAnsi="Cambria" w:cs="Times New Roman"/>
          </w:rPr>
          <w:t>https://eahl2019.sciencesconf.org/</w:t>
        </w:r>
      </w:hyperlink>
    </w:p>
    <w:p w:rsidR="00286292" w:rsidRPr="00943BCD" w:rsidRDefault="00286292" w:rsidP="00AC40EB">
      <w:pPr>
        <w:rPr>
          <w:rFonts w:ascii="Cambria" w:hAnsi="Cambria" w:cs="Times New Roman"/>
        </w:rPr>
      </w:pPr>
    </w:p>
    <w:p w:rsidR="00286292" w:rsidRPr="00943BCD" w:rsidRDefault="00286292" w:rsidP="00286292">
      <w:pPr>
        <w:rPr>
          <w:rFonts w:ascii="Cambria" w:hAnsi="Cambria" w:cs="Times New Roman"/>
        </w:rPr>
      </w:pPr>
      <w:r w:rsidRPr="00943BCD">
        <w:rPr>
          <w:rFonts w:ascii="Cambria" w:hAnsi="Cambria" w:cs="Times New Roman"/>
        </w:rPr>
        <w:t>Dans le cadre de la 7e Conférence Européenne sur le Droit de la Santé "Innovation &amp; Santé: Nouveaux Défis pour l'Europe" organisée par l'Université Paul Sabatier en étroit</w:t>
      </w:r>
      <w:r w:rsidR="00943BCD" w:rsidRPr="00943BCD">
        <w:rPr>
          <w:rFonts w:ascii="Cambria" w:hAnsi="Cambria" w:cs="Times New Roman"/>
        </w:rPr>
        <w:t>e collaboration avec l'EAHL, l'atelier « </w:t>
      </w:r>
      <w:r w:rsidR="00943BCD" w:rsidRPr="00943BCD">
        <w:rPr>
          <w:rFonts w:ascii="Cambria" w:hAnsi="Cambria" w:cs="Times New Roman"/>
          <w:color w:val="000080"/>
        </w:rPr>
        <w:t>Innovations dans la prise en charge numérique des personnes âgées. Aspects techniques, éthiques et juridiques</w:t>
      </w:r>
      <w:r w:rsidR="00943BCD" w:rsidRPr="00943BCD">
        <w:rPr>
          <w:rFonts w:ascii="Cambria" w:hAnsi="Cambria" w:cs="Times New Roman"/>
        </w:rPr>
        <w:t xml:space="preserve"> » </w:t>
      </w:r>
      <w:r w:rsidRPr="00943BCD">
        <w:rPr>
          <w:rFonts w:ascii="Cambria" w:hAnsi="Cambria" w:cs="Times New Roman"/>
        </w:rPr>
        <w:t xml:space="preserve">est proposé par </w:t>
      </w:r>
      <w:r w:rsidR="00943BCD" w:rsidRPr="00943BCD">
        <w:rPr>
          <w:rFonts w:ascii="Cambria" w:hAnsi="Cambria" w:cs="Times New Roman"/>
        </w:rPr>
        <w:t>Isabelle Poirot-Mazères, responsable de l’axe Droit de la santé et des nouvelles technologies de l’Institut Maurice Hauriou.</w:t>
      </w:r>
    </w:p>
    <w:p w:rsidR="00943BCD" w:rsidRPr="00943BCD" w:rsidRDefault="00943BCD" w:rsidP="00943BCD">
      <w:pPr>
        <w:rPr>
          <w:rFonts w:ascii="Cambria" w:hAnsi="Cambria" w:cs="Times New Roman"/>
        </w:rPr>
      </w:pPr>
      <w:r w:rsidRPr="00943BCD">
        <w:rPr>
          <w:rFonts w:ascii="Cambria" w:hAnsi="Cambria" w:cs="Times New Roman"/>
        </w:rPr>
        <w:t xml:space="preserve">https://eahl2019.sciencesconf.org/Programme scientifique   </w:t>
      </w:r>
    </w:p>
    <w:p w:rsidR="00943BCD" w:rsidRPr="00943BCD" w:rsidRDefault="00943BCD" w:rsidP="00943BCD">
      <w:pPr>
        <w:rPr>
          <w:rFonts w:ascii="Cambria" w:hAnsi="Cambria" w:cs="Times New Roman"/>
        </w:rPr>
      </w:pPr>
      <w:r w:rsidRPr="00943BCD">
        <w:rPr>
          <w:rFonts w:ascii="Cambria" w:hAnsi="Cambria" w:cs="Times New Roman"/>
        </w:rPr>
        <w:t>https://eahl2019.sciencesconf.org/resource/page/id/3</w:t>
      </w:r>
    </w:p>
    <w:p w:rsidR="00963A7C" w:rsidRPr="00943BCD" w:rsidRDefault="00963A7C" w:rsidP="00AC40EB">
      <w:pPr>
        <w:rPr>
          <w:rFonts w:ascii="Cambria" w:hAnsi="Cambria" w:cs="Times New Roman"/>
        </w:rPr>
      </w:pPr>
    </w:p>
    <w:p w:rsidR="00963A7C" w:rsidRPr="00943BCD" w:rsidRDefault="00963A7C" w:rsidP="00963A7C">
      <w:pPr>
        <w:pStyle w:val="NormalWeb"/>
        <w:jc w:val="center"/>
        <w:rPr>
          <w:rFonts w:ascii="Cambria" w:hAnsi="Cambria"/>
          <w:sz w:val="22"/>
          <w:szCs w:val="22"/>
        </w:rPr>
      </w:pPr>
      <w:r w:rsidRPr="00943BCD">
        <w:rPr>
          <w:rStyle w:val="Accentuation"/>
          <w:rFonts w:ascii="Cambria" w:hAnsi="Cambria"/>
          <w:b/>
          <w:bCs/>
          <w:color w:val="000080"/>
          <w:sz w:val="22"/>
          <w:szCs w:val="22"/>
        </w:rPr>
        <w:t>Atelier n°9 (</w:t>
      </w:r>
      <w:hyperlink r:id="rId7" w:history="1">
        <w:r w:rsidRPr="00943BCD">
          <w:rPr>
            <w:rStyle w:val="Lienhypertexte"/>
            <w:rFonts w:ascii="Cambria" w:hAnsi="Cambria"/>
            <w:b/>
            <w:bCs/>
            <w:i/>
            <w:iCs/>
            <w:sz w:val="22"/>
            <w:szCs w:val="22"/>
          </w:rPr>
          <w:t>présentation détaillée</w:t>
        </w:r>
      </w:hyperlink>
      <w:r w:rsidRPr="00943BCD">
        <w:rPr>
          <w:rStyle w:val="Accentuation"/>
          <w:rFonts w:ascii="Cambria" w:hAnsi="Cambria"/>
          <w:b/>
          <w:bCs/>
          <w:color w:val="000080"/>
          <w:sz w:val="22"/>
          <w:szCs w:val="22"/>
        </w:rPr>
        <w:t>)</w:t>
      </w:r>
    </w:p>
    <w:p w:rsidR="00963A7C" w:rsidRPr="00943BCD" w:rsidRDefault="00963A7C" w:rsidP="00963A7C">
      <w:pPr>
        <w:pStyle w:val="NormalWeb"/>
        <w:rPr>
          <w:rFonts w:ascii="Cambria" w:hAnsi="Cambria"/>
          <w:sz w:val="22"/>
          <w:szCs w:val="22"/>
        </w:rPr>
      </w:pPr>
      <w:r w:rsidRPr="00943BCD">
        <w:rPr>
          <w:rStyle w:val="Accentuation"/>
          <w:rFonts w:ascii="Cambria" w:hAnsi="Cambria"/>
          <w:b/>
          <w:bCs/>
          <w:color w:val="000080"/>
          <w:sz w:val="22"/>
          <w:szCs w:val="22"/>
        </w:rPr>
        <w:t>Titre :</w:t>
      </w:r>
      <w:r w:rsidRPr="00943BCD">
        <w:rPr>
          <w:rFonts w:ascii="Cambria" w:hAnsi="Cambria"/>
          <w:color w:val="000080"/>
          <w:sz w:val="22"/>
          <w:szCs w:val="22"/>
        </w:rPr>
        <w:t xml:space="preserve"> Innovations dans la prise en charge numérique des personnes âgées. Aspects techniques, éthiques et juridiques</w:t>
      </w:r>
    </w:p>
    <w:p w:rsidR="00963A7C" w:rsidRPr="00943BCD" w:rsidRDefault="00963A7C" w:rsidP="00963A7C">
      <w:pPr>
        <w:pStyle w:val="NormalWeb"/>
        <w:rPr>
          <w:rFonts w:ascii="Cambria" w:hAnsi="Cambria"/>
          <w:sz w:val="22"/>
          <w:szCs w:val="22"/>
        </w:rPr>
      </w:pPr>
      <w:r w:rsidRPr="00943BCD">
        <w:rPr>
          <w:rStyle w:val="Accentuation"/>
          <w:rFonts w:ascii="Cambria" w:hAnsi="Cambria"/>
          <w:b/>
          <w:bCs/>
          <w:color w:val="000080"/>
          <w:sz w:val="22"/>
          <w:szCs w:val="22"/>
        </w:rPr>
        <w:t xml:space="preserve">Coordonnateurs : </w:t>
      </w:r>
      <w:r w:rsidRPr="00943BCD">
        <w:rPr>
          <w:rFonts w:ascii="Cambria" w:hAnsi="Cambria"/>
          <w:color w:val="000080"/>
          <w:sz w:val="22"/>
          <w:szCs w:val="22"/>
        </w:rPr>
        <w:t>Isabelle Poirot-Mazères</w:t>
      </w:r>
      <w:r w:rsidR="00286292" w:rsidRPr="00943BCD">
        <w:rPr>
          <w:rFonts w:ascii="Cambria" w:hAnsi="Cambria"/>
          <w:color w:val="000080"/>
          <w:sz w:val="22"/>
          <w:szCs w:val="22"/>
        </w:rPr>
        <w:t>, professeur, Université Toulouse I Capitole</w:t>
      </w:r>
    </w:p>
    <w:p w:rsidR="00963A7C" w:rsidRPr="00943BCD" w:rsidRDefault="00963A7C" w:rsidP="00963A7C">
      <w:pPr>
        <w:pStyle w:val="NormalWeb"/>
        <w:rPr>
          <w:rFonts w:ascii="Cambria" w:hAnsi="Cambria"/>
          <w:sz w:val="22"/>
          <w:szCs w:val="22"/>
        </w:rPr>
      </w:pPr>
      <w:r w:rsidRPr="00943BCD">
        <w:rPr>
          <w:rStyle w:val="Accentuation"/>
          <w:rFonts w:ascii="Cambria" w:hAnsi="Cambria"/>
          <w:b/>
          <w:bCs/>
          <w:color w:val="000080"/>
          <w:sz w:val="22"/>
          <w:szCs w:val="22"/>
        </w:rPr>
        <w:t xml:space="preserve">Organisation : </w:t>
      </w:r>
      <w:r w:rsidRPr="00943BCD">
        <w:rPr>
          <w:rFonts w:ascii="Cambria" w:hAnsi="Cambria"/>
          <w:color w:val="000080"/>
          <w:sz w:val="22"/>
          <w:szCs w:val="22"/>
        </w:rPr>
        <w:t>Institut Maurice Hauriou, Axe Droit de la santé et nouvelles technologies, Université Toulouse I Capitole</w:t>
      </w:r>
    </w:p>
    <w:p w:rsidR="00286292" w:rsidRPr="00943BCD" w:rsidRDefault="00963A7C" w:rsidP="00286292">
      <w:pPr>
        <w:pStyle w:val="NormalWeb"/>
        <w:rPr>
          <w:rFonts w:ascii="Cambria" w:hAnsi="Cambria"/>
          <w:color w:val="000080"/>
          <w:sz w:val="22"/>
          <w:szCs w:val="22"/>
        </w:rPr>
      </w:pPr>
      <w:r w:rsidRPr="00943BCD">
        <w:rPr>
          <w:rStyle w:val="Accentuation"/>
          <w:rFonts w:ascii="Cambria" w:hAnsi="Cambria"/>
          <w:b/>
          <w:bCs/>
          <w:color w:val="000080"/>
          <w:sz w:val="22"/>
          <w:szCs w:val="22"/>
        </w:rPr>
        <w:t xml:space="preserve">Information et contact : </w:t>
      </w:r>
      <w:hyperlink r:id="rId8" w:history="1">
        <w:r w:rsidRPr="00943BCD">
          <w:rPr>
            <w:rStyle w:val="Lienhypertexte"/>
            <w:rFonts w:ascii="Cambria" w:hAnsi="Cambria"/>
            <w:color w:val="000080"/>
            <w:sz w:val="22"/>
            <w:szCs w:val="22"/>
          </w:rPr>
          <w:t>isabelle.poirot-mazeres@ut-capitole.fr</w:t>
        </w:r>
      </w:hyperlink>
    </w:p>
    <w:p w:rsidR="00286292" w:rsidRPr="00943BCD" w:rsidRDefault="00943BCD" w:rsidP="00286292">
      <w:pPr>
        <w:pStyle w:val="NormalWeb"/>
        <w:rPr>
          <w:rFonts w:ascii="Cambria" w:hAnsi="Cambria"/>
          <w:sz w:val="22"/>
          <w:szCs w:val="22"/>
        </w:rPr>
      </w:pPr>
      <w:r w:rsidRPr="00943BCD">
        <w:rPr>
          <w:rFonts w:ascii="Cambria" w:hAnsi="Cambria"/>
          <w:sz w:val="22"/>
          <w:szCs w:val="22"/>
        </w:rPr>
        <w:t xml:space="preserve">Il </w:t>
      </w:r>
      <w:r w:rsidR="00286292" w:rsidRPr="00943BCD">
        <w:rPr>
          <w:rFonts w:ascii="Cambria" w:hAnsi="Cambria"/>
          <w:sz w:val="22"/>
          <w:szCs w:val="22"/>
        </w:rPr>
        <w:t xml:space="preserve">s‘agit lors de cet atelier d’évoquer quelques aspects parmi les plus innovants dans la prise en charge des personnes âgées, tant en ce qui concerne les technologies mobilisées (NTIC) que dans la structuration et le déroulement des parcours de santé, de soins ou de vie. </w:t>
      </w:r>
    </w:p>
    <w:p w:rsidR="00286292" w:rsidRPr="00943BCD" w:rsidRDefault="00286292" w:rsidP="00286292">
      <w:pPr>
        <w:pStyle w:val="NormalWeb"/>
        <w:rPr>
          <w:rFonts w:ascii="Cambria" w:hAnsi="Cambria"/>
          <w:sz w:val="22"/>
          <w:szCs w:val="22"/>
        </w:rPr>
      </w:pPr>
      <w:r w:rsidRPr="00943BCD">
        <w:rPr>
          <w:rFonts w:ascii="Cambria" w:hAnsi="Cambria"/>
          <w:sz w:val="22"/>
          <w:szCs w:val="22"/>
        </w:rPr>
        <w:t>Dans le sillage de la stratégie « Ma santé 2022 » et avec la volonté de partager connaissances et expertises au niveau européen, il convient de s’interroger sur les gérontechnologies et de croiser les problématiques scientifiques et techniques qu’elles portent avec les questionnements éthiques et juridiques qu’elles suscitent au regard des droits des patients et de la cohérence de leur prise en charge.</w:t>
      </w:r>
    </w:p>
    <w:p w:rsidR="00286292" w:rsidRPr="00943BCD" w:rsidRDefault="00286292" w:rsidP="00286292">
      <w:pPr>
        <w:pStyle w:val="NormalWeb"/>
        <w:rPr>
          <w:rFonts w:ascii="Cambria" w:hAnsi="Cambria"/>
          <w:sz w:val="22"/>
          <w:szCs w:val="22"/>
        </w:rPr>
      </w:pPr>
      <w:r w:rsidRPr="00943BCD">
        <w:rPr>
          <w:rFonts w:ascii="Cambria" w:hAnsi="Cambria"/>
          <w:sz w:val="22"/>
          <w:szCs w:val="22"/>
        </w:rPr>
        <w:t xml:space="preserve">A cet égard, seront envisagés les différents usages du numérique en gériatrie, qu’il s’agisse du recours aux objets connectés, de la conception des dispositifs organisationnels au soutien de la continuité des parcours de soins (alors même qu’ils sont de plus en plus complexes et multidisciplinaires pour les personnes âgées dépendantes ou en perte d’autonomie) ou de l’innovation dans la recherche. </w:t>
      </w:r>
    </w:p>
    <w:p w:rsidR="00286292" w:rsidRPr="00943BCD" w:rsidRDefault="00286292" w:rsidP="00963A7C">
      <w:pPr>
        <w:pStyle w:val="NormalWeb"/>
        <w:rPr>
          <w:rFonts w:ascii="Cambria" w:hAnsi="Cambria"/>
          <w:sz w:val="22"/>
          <w:szCs w:val="22"/>
        </w:rPr>
      </w:pPr>
      <w:r w:rsidRPr="00943BCD">
        <w:rPr>
          <w:rFonts w:ascii="Cambria" w:hAnsi="Cambria"/>
          <w:sz w:val="22"/>
          <w:szCs w:val="22"/>
        </w:rPr>
        <w:lastRenderedPageBreak/>
        <w:t>A cet égard, les débats seront étayés par la présence de spécialistes reconnus du pôle Gériatrie du CHU de Toulouse comme de juristes aguerris et fortement impliqués dans le développement de ces nouvelles technologie</w:t>
      </w:r>
      <w:r w:rsidR="00943BCD" w:rsidRPr="00943BCD">
        <w:rPr>
          <w:rFonts w:ascii="Cambria" w:hAnsi="Cambria"/>
          <w:sz w:val="22"/>
          <w:szCs w:val="22"/>
        </w:rPr>
        <w:t>s.</w:t>
      </w:r>
    </w:p>
    <w:p w:rsidR="00963A7C" w:rsidRPr="00943BCD" w:rsidRDefault="00B0200A" w:rsidP="00AC40EB">
      <w:pPr>
        <w:rPr>
          <w:rFonts w:ascii="Cambria" w:hAnsi="Cambria" w:cs="Times New Roman"/>
          <w:b/>
          <w:u w:val="single"/>
        </w:rPr>
      </w:pPr>
      <w:r w:rsidRPr="00943BCD">
        <w:rPr>
          <w:rFonts w:ascii="Cambria" w:hAnsi="Cambria" w:cs="Times New Roman"/>
          <w:b/>
          <w:u w:val="single"/>
        </w:rPr>
        <w:t xml:space="preserve">Participants : </w:t>
      </w:r>
    </w:p>
    <w:p w:rsidR="00B0200A" w:rsidRPr="00943BCD" w:rsidRDefault="00B0200A" w:rsidP="00286292">
      <w:pPr>
        <w:pStyle w:val="Paragraphedeliste"/>
        <w:numPr>
          <w:ilvl w:val="0"/>
          <w:numId w:val="1"/>
        </w:numPr>
        <w:rPr>
          <w:rFonts w:ascii="Cambria" w:hAnsi="Cambria" w:cs="Times New Roman"/>
          <w:i/>
        </w:rPr>
      </w:pPr>
      <w:r w:rsidRPr="00943BCD">
        <w:rPr>
          <w:rFonts w:ascii="Cambria" w:hAnsi="Cambria" w:cs="Times New Roman"/>
        </w:rPr>
        <w:t xml:space="preserve">Dr Renaud </w:t>
      </w:r>
      <w:r w:rsidRPr="00943BCD">
        <w:rPr>
          <w:rFonts w:ascii="Cambria" w:hAnsi="Cambria" w:cs="Times New Roman"/>
          <w:smallCaps/>
        </w:rPr>
        <w:t>Bouvet</w:t>
      </w:r>
      <w:r w:rsidRPr="00943BCD">
        <w:rPr>
          <w:rFonts w:ascii="Cambria" w:hAnsi="Cambria" w:cs="Times New Roman"/>
        </w:rPr>
        <w:t xml:space="preserve">, </w:t>
      </w:r>
      <w:r w:rsidRPr="00943BCD">
        <w:rPr>
          <w:rFonts w:ascii="Cambria" w:hAnsi="Cambria" w:cs="Times New Roman"/>
          <w:i/>
        </w:rPr>
        <w:t>MD, PhD, chef du service de médecine légale et médecine pénitentiaire, CHU de Rennes.</w:t>
      </w:r>
    </w:p>
    <w:p w:rsidR="00286292" w:rsidRPr="00943BCD" w:rsidRDefault="00B0200A" w:rsidP="00286292">
      <w:pPr>
        <w:pStyle w:val="Paragraphedeliste"/>
        <w:numPr>
          <w:ilvl w:val="0"/>
          <w:numId w:val="1"/>
        </w:numPr>
        <w:rPr>
          <w:rFonts w:ascii="Cambria" w:hAnsi="Cambria" w:cs="Times New Roman"/>
        </w:rPr>
      </w:pPr>
      <w:r w:rsidRPr="00943BCD">
        <w:rPr>
          <w:rFonts w:ascii="Cambria" w:hAnsi="Cambria" w:cs="Times New Roman"/>
        </w:rPr>
        <w:t xml:space="preserve">Yann </w:t>
      </w:r>
      <w:r w:rsidRPr="00943BCD">
        <w:rPr>
          <w:rFonts w:ascii="Cambria" w:hAnsi="Cambria" w:cs="Times New Roman"/>
          <w:smallCaps/>
        </w:rPr>
        <w:t>Ferrari,</w:t>
      </w:r>
      <w:r w:rsidRPr="00943BCD">
        <w:rPr>
          <w:rFonts w:ascii="Cambria" w:hAnsi="Cambria" w:cs="Times New Roman"/>
        </w:rPr>
        <w:t xml:space="preserve"> </w:t>
      </w:r>
      <w:r w:rsidRPr="00943BCD">
        <w:rPr>
          <w:rFonts w:ascii="Cambria" w:hAnsi="Cambria" w:cs="Times New Roman"/>
          <w:i/>
        </w:rPr>
        <w:t>Directeur Programmation Université d'été de la e-santé,</w:t>
      </w:r>
      <w:r w:rsidR="00286292" w:rsidRPr="00943BCD">
        <w:rPr>
          <w:rFonts w:ascii="Cambria" w:hAnsi="Cambria" w:cs="Times New Roman"/>
          <w:i/>
        </w:rPr>
        <w:t xml:space="preserve"> CEO Winnov, </w:t>
      </w:r>
      <w:r w:rsidRPr="00943BCD">
        <w:rPr>
          <w:rFonts w:ascii="Cambria" w:hAnsi="Cambria" w:cs="Times New Roman"/>
          <w:i/>
        </w:rPr>
        <w:t>Enseignant - chercheur e-santé, Université d</w:t>
      </w:r>
      <w:r w:rsidR="00286292" w:rsidRPr="00943BCD">
        <w:rPr>
          <w:rFonts w:ascii="Cambria" w:hAnsi="Cambria" w:cs="Times New Roman"/>
          <w:i/>
        </w:rPr>
        <w:t>e Toulouse, Toulouse I Capitole.</w:t>
      </w:r>
    </w:p>
    <w:p w:rsidR="00B0200A" w:rsidRPr="00943BCD" w:rsidRDefault="00B0200A" w:rsidP="00286292">
      <w:pPr>
        <w:pStyle w:val="Paragraphedeliste"/>
        <w:numPr>
          <w:ilvl w:val="0"/>
          <w:numId w:val="1"/>
        </w:numPr>
        <w:rPr>
          <w:rFonts w:ascii="Cambria" w:hAnsi="Cambria" w:cs="Times New Roman"/>
        </w:rPr>
      </w:pPr>
      <w:r w:rsidRPr="00943BCD">
        <w:rPr>
          <w:rFonts w:ascii="Cambria" w:hAnsi="Cambria" w:cs="Times New Roman"/>
          <w:lang w:val="en-US"/>
        </w:rPr>
        <w:t xml:space="preserve">Dr Antoine </w:t>
      </w:r>
      <w:r w:rsidRPr="00943BCD">
        <w:rPr>
          <w:rFonts w:ascii="Cambria" w:hAnsi="Cambria" w:cs="Times New Roman"/>
          <w:smallCaps/>
          <w:lang w:val="en-US"/>
        </w:rPr>
        <w:t>Piau,</w:t>
      </w:r>
      <w:r w:rsidRPr="00943BCD">
        <w:rPr>
          <w:rFonts w:ascii="Cambria" w:hAnsi="Cambria" w:cs="Times New Roman"/>
          <w:lang w:val="en-US"/>
        </w:rPr>
        <w:t xml:space="preserve"> </w:t>
      </w:r>
      <w:r w:rsidRPr="00943BCD">
        <w:rPr>
          <w:rFonts w:ascii="Cambria" w:eastAsia="Times New Roman" w:hAnsi="Cambria" w:cs="Times New Roman"/>
          <w:b/>
          <w:bCs/>
          <w:lang w:val="en-US" w:eastAsia="fr-FR"/>
        </w:rPr>
        <w:t xml:space="preserve"> </w:t>
      </w:r>
      <w:r w:rsidRPr="00943BCD">
        <w:rPr>
          <w:rFonts w:ascii="Cambria" w:eastAsia="Times New Roman" w:hAnsi="Cambria" w:cs="Times New Roman"/>
          <w:bCs/>
          <w:i/>
          <w:lang w:val="en-US" w:eastAsia="fr-FR"/>
        </w:rPr>
        <w:t>Health and technologies Senior Researcher, Orcatech, OHSU, Portland Oregon USA</w:t>
      </w:r>
      <w:r w:rsidR="00286292" w:rsidRPr="00943BCD">
        <w:rPr>
          <w:rFonts w:ascii="Cambria" w:eastAsia="Times New Roman" w:hAnsi="Cambria" w:cs="Times New Roman"/>
          <w:bCs/>
          <w:i/>
          <w:lang w:val="en-US" w:eastAsia="fr-FR"/>
        </w:rPr>
        <w:t xml:space="preserve">, Medical doctor, Gérontopôle de Toulouse. </w:t>
      </w:r>
      <w:r w:rsidR="00286292" w:rsidRPr="00943BCD">
        <w:rPr>
          <w:rFonts w:ascii="Cambria" w:eastAsia="Times New Roman" w:hAnsi="Cambria" w:cs="Times New Roman"/>
          <w:bCs/>
          <w:i/>
          <w:lang w:eastAsia="fr-FR"/>
        </w:rPr>
        <w:t>Department of Geriatric Medicine. University Hospital Toulouse</w:t>
      </w:r>
    </w:p>
    <w:p w:rsidR="00B0200A" w:rsidRPr="00943BCD" w:rsidRDefault="00B0200A" w:rsidP="00B0200A">
      <w:pPr>
        <w:rPr>
          <w:rFonts w:ascii="Cambria" w:hAnsi="Cambria" w:cs="Times New Roman"/>
        </w:rPr>
      </w:pPr>
    </w:p>
    <w:p w:rsidR="00B0200A" w:rsidRPr="00943BCD" w:rsidRDefault="00B0200A" w:rsidP="00B0200A">
      <w:pPr>
        <w:rPr>
          <w:rFonts w:ascii="Cambria" w:hAnsi="Cambria" w:cs="Times New Roman"/>
        </w:rPr>
      </w:pPr>
    </w:p>
    <w:p w:rsidR="00963A7C" w:rsidRPr="00943BCD" w:rsidRDefault="00963A7C" w:rsidP="00AC40EB">
      <w:pPr>
        <w:rPr>
          <w:rFonts w:ascii="Cambria" w:hAnsi="Cambria" w:cs="Times New Roman"/>
          <w:b/>
          <w:u w:val="single"/>
        </w:rPr>
      </w:pPr>
    </w:p>
    <w:p w:rsidR="00286292" w:rsidRPr="00943BCD" w:rsidRDefault="00286292" w:rsidP="00286292">
      <w:pPr>
        <w:pStyle w:val="Sansinterligne"/>
        <w:rPr>
          <w:rStyle w:val="background-details"/>
          <w:rFonts w:ascii="Cambria" w:hAnsi="Cambria" w:cs="Times New Roman"/>
          <w:b/>
          <w:u w:val="single"/>
        </w:rPr>
      </w:pPr>
      <w:r w:rsidRPr="00943BCD">
        <w:rPr>
          <w:rStyle w:val="background-details"/>
          <w:rFonts w:ascii="Cambria" w:hAnsi="Cambria" w:cs="Times New Roman"/>
          <w:b/>
          <w:u w:val="single"/>
        </w:rPr>
        <w:t>Partenaires</w:t>
      </w:r>
    </w:p>
    <w:p w:rsidR="00286292" w:rsidRPr="00943BCD" w:rsidRDefault="00286292" w:rsidP="00286292">
      <w:pPr>
        <w:pStyle w:val="Sansinterligne"/>
        <w:rPr>
          <w:rFonts w:ascii="Cambria" w:hAnsi="Cambria"/>
        </w:rPr>
      </w:pPr>
    </w:p>
    <w:p w:rsidR="00286292" w:rsidRPr="00943BCD" w:rsidRDefault="00963A7C" w:rsidP="00286292">
      <w:pPr>
        <w:pStyle w:val="Sansinterligne"/>
        <w:rPr>
          <w:rFonts w:ascii="Cambria" w:hAnsi="Cambria"/>
        </w:rPr>
      </w:pPr>
      <w:r w:rsidRPr="00943BCD">
        <w:rPr>
          <w:rFonts w:ascii="Cambria" w:hAnsi="Cambria"/>
        </w:rPr>
        <w:t>Association</w:t>
      </w:r>
      <w:r w:rsidR="00286292" w:rsidRPr="00943BCD">
        <w:rPr>
          <w:rFonts w:ascii="Cambria" w:hAnsi="Cambria"/>
        </w:rPr>
        <w:t xml:space="preserve"> Européenne de droit de la santé</w:t>
      </w:r>
    </w:p>
    <w:p w:rsidR="00963A7C" w:rsidRPr="00943BCD" w:rsidRDefault="00963A7C" w:rsidP="00286292">
      <w:pPr>
        <w:pStyle w:val="Sansinterligne"/>
        <w:rPr>
          <w:rFonts w:ascii="Cambria" w:hAnsi="Cambria"/>
        </w:rPr>
      </w:pPr>
      <w:r w:rsidRPr="00943BCD">
        <w:rPr>
          <w:rFonts w:ascii="Cambria" w:hAnsi="Cambria"/>
        </w:rPr>
        <w:t>Website : www.eahl.eu</w:t>
      </w:r>
    </w:p>
    <w:p w:rsidR="00963A7C" w:rsidRPr="00943BCD" w:rsidRDefault="00963A7C" w:rsidP="00286292">
      <w:pPr>
        <w:pStyle w:val="Sansinterligne"/>
        <w:rPr>
          <w:rFonts w:ascii="Cambria" w:hAnsi="Cambria"/>
        </w:rPr>
      </w:pPr>
    </w:p>
    <w:p w:rsidR="00963A7C" w:rsidRPr="00943BCD" w:rsidRDefault="00286292" w:rsidP="00286292">
      <w:pPr>
        <w:pStyle w:val="Sansinterligne"/>
        <w:rPr>
          <w:rFonts w:ascii="Cambria" w:hAnsi="Cambria"/>
        </w:rPr>
      </w:pPr>
      <w:r w:rsidRPr="00943BCD">
        <w:rPr>
          <w:rFonts w:ascii="Cambria" w:hAnsi="Cambria"/>
        </w:rPr>
        <w:t>Conseil de l’Europe</w:t>
      </w:r>
    </w:p>
    <w:p w:rsidR="00963A7C" w:rsidRPr="00943BCD" w:rsidRDefault="00963A7C" w:rsidP="00286292">
      <w:pPr>
        <w:pStyle w:val="Sansinterligne"/>
        <w:rPr>
          <w:rFonts w:ascii="Cambria" w:hAnsi="Cambria"/>
          <w:lang w:val="en-US"/>
        </w:rPr>
      </w:pPr>
      <w:r w:rsidRPr="00943BCD">
        <w:rPr>
          <w:rFonts w:ascii="Cambria" w:hAnsi="Cambria"/>
          <w:lang w:val="en-US"/>
        </w:rPr>
        <w:t>Web site : www.coe.int</w:t>
      </w:r>
    </w:p>
    <w:p w:rsidR="00286292" w:rsidRPr="00943BCD" w:rsidRDefault="00286292" w:rsidP="00286292">
      <w:pPr>
        <w:pStyle w:val="Sansinterligne"/>
        <w:rPr>
          <w:rFonts w:ascii="Cambria" w:hAnsi="Cambria"/>
          <w:lang w:val="en-US"/>
        </w:rPr>
      </w:pPr>
    </w:p>
    <w:p w:rsidR="00963A7C" w:rsidRPr="00943BCD" w:rsidRDefault="00963A7C" w:rsidP="00286292">
      <w:pPr>
        <w:pStyle w:val="Sansinterligne"/>
        <w:rPr>
          <w:rFonts w:ascii="Cambria" w:hAnsi="Cambria"/>
          <w:lang w:val="en-US"/>
        </w:rPr>
      </w:pPr>
      <w:r w:rsidRPr="00943BCD">
        <w:rPr>
          <w:rFonts w:ascii="Cambria" w:hAnsi="Cambria"/>
          <w:lang w:val="en-US"/>
        </w:rPr>
        <w:t>Inserm</w:t>
      </w:r>
    </w:p>
    <w:p w:rsidR="00963A7C" w:rsidRPr="00943BCD" w:rsidRDefault="00963A7C" w:rsidP="00286292">
      <w:pPr>
        <w:pStyle w:val="Sansinterligne"/>
        <w:rPr>
          <w:rFonts w:ascii="Cambria" w:hAnsi="Cambria"/>
          <w:lang w:val="en-US"/>
        </w:rPr>
      </w:pPr>
      <w:r w:rsidRPr="00943BCD">
        <w:rPr>
          <w:rFonts w:ascii="Cambria" w:hAnsi="Cambria"/>
          <w:lang w:val="en-US"/>
        </w:rPr>
        <w:t>Website : www.u1027.inserm.fr</w:t>
      </w:r>
    </w:p>
    <w:p w:rsidR="00963A7C" w:rsidRPr="00943BCD" w:rsidRDefault="00963A7C" w:rsidP="00286292">
      <w:pPr>
        <w:pStyle w:val="Sansinterligne"/>
        <w:rPr>
          <w:rFonts w:ascii="Calibri" w:hAnsi="Calibri" w:cs="Calibri"/>
          <w:lang w:val="en-US"/>
        </w:rPr>
      </w:pPr>
    </w:p>
    <w:p w:rsidR="00963A7C" w:rsidRPr="00943BCD" w:rsidRDefault="00963A7C" w:rsidP="00286292">
      <w:pPr>
        <w:pStyle w:val="Sansinterligne"/>
        <w:rPr>
          <w:rFonts w:ascii="Cambria" w:hAnsi="Cambria"/>
          <w:lang w:val="en-US"/>
        </w:rPr>
      </w:pPr>
      <w:r w:rsidRPr="00943BCD">
        <w:rPr>
          <w:rFonts w:ascii="Cambria" w:hAnsi="Cambria"/>
          <w:lang w:val="en-US"/>
        </w:rPr>
        <w:t>Brill Nijhoff</w:t>
      </w:r>
    </w:p>
    <w:p w:rsidR="00963A7C" w:rsidRPr="00943BCD" w:rsidRDefault="00963A7C" w:rsidP="00286292">
      <w:pPr>
        <w:pStyle w:val="Sansinterligne"/>
        <w:rPr>
          <w:rFonts w:ascii="Cambria" w:hAnsi="Cambria"/>
        </w:rPr>
      </w:pPr>
      <w:r w:rsidRPr="00943BCD">
        <w:rPr>
          <w:rFonts w:ascii="Cambria" w:hAnsi="Cambria"/>
        </w:rPr>
        <w:t>website:  https://brill.com/</w:t>
      </w:r>
    </w:p>
    <w:p w:rsidR="00963A7C" w:rsidRPr="00943BCD" w:rsidRDefault="00963A7C" w:rsidP="00286292">
      <w:pPr>
        <w:pStyle w:val="Sansinterligne"/>
        <w:rPr>
          <w:rFonts w:ascii="Cambria" w:hAnsi="Cambria"/>
        </w:rPr>
      </w:pPr>
    </w:p>
    <w:p w:rsidR="00963A7C" w:rsidRPr="00943BCD" w:rsidRDefault="00963A7C" w:rsidP="00286292">
      <w:pPr>
        <w:pStyle w:val="Sansinterligne"/>
        <w:rPr>
          <w:rFonts w:ascii="Cambria" w:hAnsi="Cambria"/>
        </w:rPr>
      </w:pPr>
      <w:r w:rsidRPr="00943BCD">
        <w:rPr>
          <w:rFonts w:ascii="Cambria" w:hAnsi="Cambria"/>
        </w:rPr>
        <w:t xml:space="preserve"> Espace de Réflexion Ethique PACA-Corse</w:t>
      </w:r>
    </w:p>
    <w:p w:rsidR="00963A7C" w:rsidRPr="00943BCD" w:rsidRDefault="00963A7C" w:rsidP="00286292">
      <w:pPr>
        <w:pStyle w:val="Sansinterligne"/>
        <w:rPr>
          <w:rFonts w:ascii="Cambria" w:hAnsi="Cambria"/>
          <w:lang w:val="en-US"/>
        </w:rPr>
      </w:pPr>
      <w:r w:rsidRPr="00943BCD">
        <w:rPr>
          <w:rFonts w:ascii="Cambria" w:hAnsi="Cambria"/>
          <w:lang w:val="en-US"/>
        </w:rPr>
        <w:t>Website: www.ee-paca-corse.com</w:t>
      </w:r>
    </w:p>
    <w:p w:rsidR="00963A7C" w:rsidRPr="00943BCD" w:rsidRDefault="00963A7C" w:rsidP="00286292">
      <w:pPr>
        <w:pStyle w:val="Sansinterligne"/>
        <w:rPr>
          <w:rFonts w:ascii="Cambria" w:hAnsi="Cambria"/>
          <w:lang w:val="en-US"/>
        </w:rPr>
      </w:pPr>
    </w:p>
    <w:p w:rsidR="00963A7C" w:rsidRPr="00943BCD" w:rsidRDefault="00963A7C" w:rsidP="00286292">
      <w:pPr>
        <w:pStyle w:val="Sansinterligne"/>
        <w:rPr>
          <w:rFonts w:ascii="Cambria" w:hAnsi="Cambria"/>
        </w:rPr>
      </w:pPr>
      <w:r w:rsidRPr="00943BCD">
        <w:rPr>
          <w:rFonts w:ascii="Cambria" w:hAnsi="Cambria"/>
        </w:rPr>
        <w:t>French Association for health Law / Association Française de droit de la santé</w:t>
      </w:r>
    </w:p>
    <w:p w:rsidR="00963A7C" w:rsidRPr="00943BCD" w:rsidRDefault="00963A7C" w:rsidP="00286292">
      <w:pPr>
        <w:pStyle w:val="Sansinterligne"/>
        <w:rPr>
          <w:rFonts w:ascii="Cambria" w:hAnsi="Cambria"/>
          <w:lang w:val="en-US"/>
        </w:rPr>
      </w:pPr>
      <w:r w:rsidRPr="00943BCD">
        <w:rPr>
          <w:rFonts w:ascii="Cambria" w:hAnsi="Cambria"/>
          <w:lang w:val="en-US"/>
        </w:rPr>
        <w:t xml:space="preserve">Site web : </w:t>
      </w:r>
      <w:hyperlink r:id="rId9" w:history="1">
        <w:r w:rsidR="00286292" w:rsidRPr="00943BCD">
          <w:rPr>
            <w:rStyle w:val="Lienhypertexte"/>
            <w:rFonts w:ascii="Cambria" w:hAnsi="Cambria"/>
            <w:lang w:val="en-US"/>
          </w:rPr>
          <w:t>www.afds.fr</w:t>
        </w:r>
      </w:hyperlink>
    </w:p>
    <w:p w:rsidR="00286292" w:rsidRPr="00943BCD" w:rsidRDefault="00286292" w:rsidP="00286292">
      <w:pPr>
        <w:pStyle w:val="Sansinterligne"/>
        <w:rPr>
          <w:rFonts w:ascii="Cambria" w:hAnsi="Cambria"/>
          <w:lang w:val="en-US"/>
        </w:rPr>
      </w:pPr>
    </w:p>
    <w:p w:rsidR="00963A7C" w:rsidRPr="00943BCD" w:rsidRDefault="00963A7C" w:rsidP="00286292">
      <w:pPr>
        <w:pStyle w:val="Sansinterligne"/>
        <w:rPr>
          <w:rFonts w:ascii="Cambria" w:hAnsi="Cambria"/>
        </w:rPr>
      </w:pPr>
      <w:r w:rsidRPr="00943BCD">
        <w:rPr>
          <w:rFonts w:ascii="Cambria" w:hAnsi="Cambria"/>
        </w:rPr>
        <w:t>Gianni Benzi Pharmacological research Foundation / Fondation Gianni Benzi pour la recherche pharmacologique</w:t>
      </w:r>
    </w:p>
    <w:p w:rsidR="00963A7C" w:rsidRPr="00943BCD" w:rsidRDefault="00963A7C" w:rsidP="00286292">
      <w:pPr>
        <w:pStyle w:val="Sansinterligne"/>
        <w:rPr>
          <w:rFonts w:ascii="Cambria" w:hAnsi="Cambria"/>
          <w:lang w:val="en-US"/>
        </w:rPr>
      </w:pPr>
      <w:r w:rsidRPr="00943BCD">
        <w:rPr>
          <w:rFonts w:ascii="Cambria" w:hAnsi="Cambria"/>
          <w:lang w:val="en-US"/>
        </w:rPr>
        <w:t>Site web: www.benzifoundation.org</w:t>
      </w:r>
    </w:p>
    <w:p w:rsidR="00963A7C" w:rsidRPr="00943BCD" w:rsidRDefault="00963A7C" w:rsidP="00286292">
      <w:pPr>
        <w:pStyle w:val="Sansinterligne"/>
        <w:rPr>
          <w:rFonts w:ascii="Cambria" w:hAnsi="Cambria"/>
          <w:lang w:val="en-US"/>
        </w:rPr>
      </w:pPr>
    </w:p>
    <w:p w:rsidR="00963A7C" w:rsidRPr="00943BCD" w:rsidRDefault="00963A7C" w:rsidP="00286292">
      <w:pPr>
        <w:pStyle w:val="Sansinterligne"/>
        <w:rPr>
          <w:rFonts w:ascii="Cambria" w:hAnsi="Cambria"/>
        </w:rPr>
      </w:pPr>
      <w:r w:rsidRPr="00943BCD">
        <w:rPr>
          <w:rFonts w:ascii="Cambria" w:hAnsi="Cambria"/>
          <w:lang w:val="en-US"/>
        </w:rPr>
        <w:t xml:space="preserve"> </w:t>
      </w:r>
      <w:r w:rsidRPr="00943BCD">
        <w:rPr>
          <w:rFonts w:ascii="Cambria" w:hAnsi="Cambria"/>
        </w:rPr>
        <w:t xml:space="preserve">Association for Training and Research in Medical Law /Association de Recherche </w:t>
      </w:r>
      <w:r w:rsidR="00286292" w:rsidRPr="00943BCD">
        <w:rPr>
          <w:rFonts w:ascii="Cambria" w:hAnsi="Cambria"/>
        </w:rPr>
        <w:t>et de Formation en droit médical</w:t>
      </w:r>
    </w:p>
    <w:p w:rsidR="00963A7C" w:rsidRPr="00943BCD" w:rsidRDefault="00963A7C" w:rsidP="00286292">
      <w:pPr>
        <w:pStyle w:val="Sansinterligne"/>
        <w:rPr>
          <w:rFonts w:ascii="Cambria" w:hAnsi="Cambria"/>
          <w:lang w:val="en-US"/>
        </w:rPr>
      </w:pPr>
      <w:r w:rsidRPr="00943BCD">
        <w:rPr>
          <w:rFonts w:ascii="Cambria" w:hAnsi="Cambria"/>
          <w:lang w:val="en-US"/>
        </w:rPr>
        <w:t>Site web : www.arfdm.asso.fr</w:t>
      </w:r>
    </w:p>
    <w:p w:rsidR="00963A7C" w:rsidRPr="00943BCD" w:rsidRDefault="00963A7C" w:rsidP="00286292">
      <w:pPr>
        <w:pStyle w:val="Sansinterligne"/>
        <w:rPr>
          <w:rFonts w:ascii="Cambria" w:hAnsi="Cambria"/>
          <w:lang w:val="en-US"/>
        </w:rPr>
      </w:pPr>
    </w:p>
    <w:p w:rsidR="00963A7C" w:rsidRPr="00943BCD" w:rsidRDefault="00963A7C" w:rsidP="00286292">
      <w:pPr>
        <w:pStyle w:val="Sansinterligne"/>
        <w:rPr>
          <w:rFonts w:ascii="Cambria" w:hAnsi="Cambria"/>
          <w:lang w:val="en-US"/>
        </w:rPr>
      </w:pPr>
    </w:p>
    <w:p w:rsidR="00963A7C" w:rsidRPr="00943BCD" w:rsidRDefault="00963A7C" w:rsidP="00286292">
      <w:pPr>
        <w:pStyle w:val="Sansinterligne"/>
        <w:rPr>
          <w:rFonts w:ascii="Cambria" w:hAnsi="Cambria"/>
        </w:rPr>
      </w:pPr>
      <w:r w:rsidRPr="00943BCD">
        <w:rPr>
          <w:rFonts w:ascii="Cambria" w:hAnsi="Cambria"/>
        </w:rPr>
        <w:t>Université Toulouse III – Paul Sabatier</w:t>
      </w:r>
    </w:p>
    <w:p w:rsidR="00963A7C" w:rsidRPr="00943BCD" w:rsidRDefault="00963A7C" w:rsidP="00286292">
      <w:pPr>
        <w:pStyle w:val="Sansinterligne"/>
        <w:rPr>
          <w:rFonts w:ascii="Cambria" w:hAnsi="Cambria"/>
        </w:rPr>
      </w:pPr>
    </w:p>
    <w:p w:rsidR="00963A7C" w:rsidRPr="00943BCD" w:rsidRDefault="00963A7C" w:rsidP="00286292">
      <w:pPr>
        <w:pStyle w:val="Sansinterligne"/>
        <w:rPr>
          <w:rFonts w:ascii="Cambria" w:hAnsi="Cambria"/>
        </w:rPr>
      </w:pPr>
      <w:r w:rsidRPr="00943BCD">
        <w:rPr>
          <w:rFonts w:ascii="Cambria" w:hAnsi="Cambria"/>
        </w:rPr>
        <w:t>Le CERIC (Centre d’Etudes et de Recherches internationales et Communautaires (UMR 7318 DICE)</w:t>
      </w:r>
      <w:r w:rsidR="00286292" w:rsidRPr="00943BCD">
        <w:rPr>
          <w:rFonts w:ascii="Cambria" w:hAnsi="Cambria"/>
        </w:rPr>
        <w:t xml:space="preserve"> </w:t>
      </w:r>
    </w:p>
    <w:p w:rsidR="00963A7C" w:rsidRPr="00943BCD" w:rsidRDefault="00286292" w:rsidP="00286292">
      <w:pPr>
        <w:pStyle w:val="Sansinterligne"/>
        <w:rPr>
          <w:rFonts w:ascii="Cambria" w:hAnsi="Cambria"/>
        </w:rPr>
      </w:pPr>
      <w:r w:rsidRPr="00943BCD">
        <w:rPr>
          <w:rFonts w:ascii="Cambria" w:hAnsi="Cambria"/>
        </w:rPr>
        <w:t xml:space="preserve"> </w:t>
      </w:r>
      <w:r w:rsidR="00963A7C" w:rsidRPr="00943BCD">
        <w:rPr>
          <w:rFonts w:ascii="Cambria" w:hAnsi="Cambria"/>
        </w:rPr>
        <w:t xml:space="preserve">                                </w:t>
      </w:r>
    </w:p>
    <w:p w:rsidR="00963A7C" w:rsidRPr="00943BCD" w:rsidRDefault="00963A7C" w:rsidP="00286292">
      <w:pPr>
        <w:pStyle w:val="Sansinterligne"/>
        <w:rPr>
          <w:rFonts w:ascii="Cambria" w:hAnsi="Cambria"/>
        </w:rPr>
      </w:pPr>
      <w:r w:rsidRPr="00943BCD">
        <w:rPr>
          <w:rFonts w:ascii="Cambria" w:hAnsi="Cambria"/>
        </w:rPr>
        <w:t xml:space="preserve"> Association Hollandaise de Droit de la santé</w:t>
      </w:r>
    </w:p>
    <w:p w:rsidR="00963A7C" w:rsidRPr="00943BCD" w:rsidRDefault="00963A7C" w:rsidP="00286292">
      <w:pPr>
        <w:pStyle w:val="Sansinterligne"/>
        <w:rPr>
          <w:rFonts w:ascii="Cambria" w:hAnsi="Cambria"/>
        </w:rPr>
      </w:pPr>
    </w:p>
    <w:p w:rsidR="00286292" w:rsidRPr="00943BCD" w:rsidRDefault="00963A7C" w:rsidP="00286292">
      <w:pPr>
        <w:pStyle w:val="Sansinterligne"/>
        <w:rPr>
          <w:rFonts w:ascii="Cambria" w:hAnsi="Cambria"/>
        </w:rPr>
      </w:pPr>
      <w:r w:rsidRPr="00943BCD">
        <w:rPr>
          <w:rFonts w:ascii="Cambria" w:hAnsi="Cambria"/>
        </w:rPr>
        <w:t>Centre droit des affaires CDA</w:t>
      </w:r>
    </w:p>
    <w:p w:rsidR="00963A7C" w:rsidRPr="00943BCD" w:rsidRDefault="00963A7C" w:rsidP="00286292">
      <w:pPr>
        <w:pStyle w:val="Sansinterligne"/>
        <w:rPr>
          <w:rFonts w:ascii="Cambria" w:hAnsi="Cambria"/>
          <w:lang w:val="en-US"/>
        </w:rPr>
      </w:pPr>
      <w:r w:rsidRPr="00943BCD">
        <w:rPr>
          <w:rFonts w:ascii="Cambria" w:hAnsi="Cambria"/>
          <w:lang w:val="en-US"/>
        </w:rPr>
        <w:t>Site web https://www.cda.ut-capitole.fr</w:t>
      </w:r>
    </w:p>
    <w:p w:rsidR="00963A7C" w:rsidRPr="00943BCD" w:rsidRDefault="00963A7C" w:rsidP="00286292">
      <w:pPr>
        <w:pStyle w:val="Sansinterligne"/>
        <w:rPr>
          <w:rFonts w:ascii="Cambria" w:hAnsi="Cambria"/>
          <w:lang w:val="en-US"/>
        </w:rPr>
      </w:pPr>
    </w:p>
    <w:p w:rsidR="00963A7C" w:rsidRPr="00943BCD" w:rsidRDefault="00963A7C" w:rsidP="00286292">
      <w:pPr>
        <w:pStyle w:val="Sansinterligne"/>
        <w:rPr>
          <w:rFonts w:ascii="Cambria" w:hAnsi="Cambria"/>
        </w:rPr>
      </w:pPr>
      <w:r w:rsidRPr="00943BCD">
        <w:rPr>
          <w:rFonts w:ascii="Cambria" w:hAnsi="Cambria"/>
        </w:rPr>
        <w:lastRenderedPageBreak/>
        <w:t>LEH et BNDS</w:t>
      </w:r>
    </w:p>
    <w:p w:rsidR="00963A7C" w:rsidRPr="00943BCD" w:rsidRDefault="00963A7C" w:rsidP="00286292">
      <w:pPr>
        <w:pStyle w:val="Sansinterligne"/>
        <w:rPr>
          <w:rFonts w:ascii="Cambria" w:hAnsi="Cambria"/>
        </w:rPr>
      </w:pPr>
      <w:r w:rsidRPr="00943BCD">
        <w:rPr>
          <w:rFonts w:ascii="Cambria" w:hAnsi="Cambria"/>
        </w:rPr>
        <w:t>Site https://www.bnds.fr</w:t>
      </w:r>
    </w:p>
    <w:p w:rsidR="00963A7C" w:rsidRPr="00943BCD" w:rsidRDefault="00963A7C" w:rsidP="00286292">
      <w:pPr>
        <w:pStyle w:val="Sansinterligne"/>
        <w:rPr>
          <w:rFonts w:ascii="Cambria" w:hAnsi="Cambria"/>
        </w:rPr>
      </w:pPr>
    </w:p>
    <w:p w:rsidR="00963A7C" w:rsidRPr="00943BCD" w:rsidRDefault="00286292" w:rsidP="00286292">
      <w:pPr>
        <w:pStyle w:val="Sansinterligne"/>
        <w:rPr>
          <w:rFonts w:ascii="Cambria" w:hAnsi="Cambria"/>
        </w:rPr>
      </w:pPr>
      <w:r w:rsidRPr="00943BCD">
        <w:rPr>
          <w:rFonts w:ascii="Cambria" w:hAnsi="Cambria"/>
        </w:rPr>
        <w:t>CHAIRE Jean Monnet et IRDEIC</w:t>
      </w:r>
    </w:p>
    <w:p w:rsidR="00963A7C" w:rsidRPr="00943BCD" w:rsidRDefault="00963A7C" w:rsidP="00286292">
      <w:pPr>
        <w:pStyle w:val="Sansinterligne"/>
        <w:rPr>
          <w:rFonts w:ascii="Cambria" w:hAnsi="Cambria"/>
        </w:rPr>
      </w:pPr>
      <w:r w:rsidRPr="00943BCD">
        <w:rPr>
          <w:rFonts w:ascii="Cambria" w:hAnsi="Cambria"/>
        </w:rPr>
        <w:t>Site : https://www.irdeic.ut-capitole.fr</w:t>
      </w:r>
    </w:p>
    <w:p w:rsidR="00963A7C" w:rsidRPr="00943BCD" w:rsidRDefault="00963A7C" w:rsidP="00286292">
      <w:pPr>
        <w:pStyle w:val="Sansinterligne"/>
        <w:rPr>
          <w:rFonts w:ascii="Cambria" w:hAnsi="Cambria"/>
        </w:rPr>
      </w:pPr>
    </w:p>
    <w:p w:rsidR="00963A7C" w:rsidRPr="00943BCD" w:rsidRDefault="00963A7C" w:rsidP="00286292">
      <w:pPr>
        <w:pStyle w:val="Sansinterligne"/>
        <w:rPr>
          <w:rFonts w:ascii="Cambria" w:hAnsi="Cambria"/>
        </w:rPr>
      </w:pPr>
      <w:r w:rsidRPr="00943BCD">
        <w:rPr>
          <w:rFonts w:ascii="Cambria" w:hAnsi="Cambria"/>
        </w:rPr>
        <w:t>Institut Maurice Hauriou (IMH)</w:t>
      </w:r>
    </w:p>
    <w:p w:rsidR="00963A7C" w:rsidRPr="00943BCD" w:rsidRDefault="00963A7C" w:rsidP="00286292">
      <w:pPr>
        <w:pStyle w:val="Sansinterligne"/>
        <w:rPr>
          <w:rFonts w:ascii="Cambria" w:hAnsi="Cambria"/>
        </w:rPr>
      </w:pPr>
      <w:r w:rsidRPr="00943BCD">
        <w:rPr>
          <w:rFonts w:ascii="Cambria" w:hAnsi="Cambria"/>
        </w:rPr>
        <w:t>http://imh.ut-capitole.fr/</w:t>
      </w:r>
    </w:p>
    <w:p w:rsidR="00963A7C" w:rsidRPr="00943BCD" w:rsidRDefault="00963A7C" w:rsidP="00286292">
      <w:pPr>
        <w:pStyle w:val="Sansinterligne"/>
        <w:rPr>
          <w:rFonts w:ascii="Cambria" w:hAnsi="Cambria"/>
        </w:rPr>
      </w:pPr>
    </w:p>
    <w:p w:rsidR="00963A7C" w:rsidRPr="00943BCD" w:rsidRDefault="00286292" w:rsidP="00286292">
      <w:pPr>
        <w:pStyle w:val="Sansinterligne"/>
        <w:rPr>
          <w:rFonts w:ascii="Cambria" w:hAnsi="Cambria"/>
        </w:rPr>
      </w:pPr>
      <w:r w:rsidRPr="00943BCD">
        <w:rPr>
          <w:rFonts w:ascii="Cambria" w:hAnsi="Cambria"/>
        </w:rPr>
        <w:t>EL Editions législatives</w:t>
      </w:r>
    </w:p>
    <w:p w:rsidR="00963A7C" w:rsidRPr="00943BCD" w:rsidRDefault="00963A7C" w:rsidP="00286292">
      <w:pPr>
        <w:pStyle w:val="Sansinterligne"/>
        <w:rPr>
          <w:rFonts w:ascii="Cambria" w:hAnsi="Cambria"/>
        </w:rPr>
      </w:pPr>
      <w:r w:rsidRPr="00943BCD">
        <w:rPr>
          <w:rFonts w:ascii="Cambria" w:hAnsi="Cambria"/>
        </w:rPr>
        <w:t>Website : www.editions-legislatives.fr</w:t>
      </w:r>
    </w:p>
    <w:p w:rsidR="00963A7C" w:rsidRPr="00943BCD" w:rsidRDefault="00963A7C" w:rsidP="00286292">
      <w:pPr>
        <w:pStyle w:val="Sansinterligne"/>
        <w:rPr>
          <w:rFonts w:ascii="Cambria" w:hAnsi="Cambria"/>
        </w:rPr>
      </w:pPr>
    </w:p>
    <w:sectPr w:rsidR="00963A7C" w:rsidRPr="00943B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B402F"/>
    <w:multiLevelType w:val="hybridMultilevel"/>
    <w:tmpl w:val="F40E8264"/>
    <w:lvl w:ilvl="0" w:tplc="E5E4DADE">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A7C"/>
    <w:rsid w:val="00286292"/>
    <w:rsid w:val="007761D5"/>
    <w:rsid w:val="007A24F8"/>
    <w:rsid w:val="00890BAE"/>
    <w:rsid w:val="00943BCD"/>
    <w:rsid w:val="00963A7C"/>
    <w:rsid w:val="00AC40EB"/>
    <w:rsid w:val="00B020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44480-6879-4464-B66A-A526FF21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963A7C"/>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963A7C"/>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963A7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63A7C"/>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63A7C"/>
    <w:rPr>
      <w:b/>
      <w:bCs/>
    </w:rPr>
  </w:style>
  <w:style w:type="character" w:styleId="Accentuation">
    <w:name w:val="Emphasis"/>
    <w:basedOn w:val="Policepardfaut"/>
    <w:uiPriority w:val="20"/>
    <w:qFormat/>
    <w:rsid w:val="00963A7C"/>
    <w:rPr>
      <w:i/>
      <w:iCs/>
    </w:rPr>
  </w:style>
  <w:style w:type="character" w:styleId="Lienhypertexte">
    <w:name w:val="Hyperlink"/>
    <w:basedOn w:val="Policepardfaut"/>
    <w:uiPriority w:val="99"/>
    <w:unhideWhenUsed/>
    <w:rsid w:val="00963A7C"/>
    <w:rPr>
      <w:color w:val="0000FF"/>
      <w:u w:val="single"/>
    </w:rPr>
  </w:style>
  <w:style w:type="character" w:customStyle="1" w:styleId="Titre2Car">
    <w:name w:val="Titre 2 Car"/>
    <w:basedOn w:val="Policepardfaut"/>
    <w:link w:val="Titre2"/>
    <w:uiPriority w:val="9"/>
    <w:rsid w:val="00963A7C"/>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semiHidden/>
    <w:rsid w:val="00963A7C"/>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963A7C"/>
    <w:rPr>
      <w:rFonts w:asciiTheme="majorHAnsi" w:eastAsiaTheme="majorEastAsia" w:hAnsiTheme="majorHAnsi" w:cstheme="majorBidi"/>
      <w:i/>
      <w:iCs/>
      <w:color w:val="2E74B5" w:themeColor="accent1" w:themeShade="BF"/>
    </w:rPr>
  </w:style>
  <w:style w:type="character" w:customStyle="1" w:styleId="background-details">
    <w:name w:val="background-details"/>
    <w:basedOn w:val="Policepardfaut"/>
    <w:rsid w:val="00963A7C"/>
  </w:style>
  <w:style w:type="character" w:customStyle="1" w:styleId="visually-hidden">
    <w:name w:val="visually-hidden"/>
    <w:basedOn w:val="Policepardfaut"/>
    <w:rsid w:val="00963A7C"/>
  </w:style>
  <w:style w:type="character" w:customStyle="1" w:styleId="pv-entitysecondary-title">
    <w:name w:val="pv-entity__secondary-title"/>
    <w:basedOn w:val="Policepardfaut"/>
    <w:rsid w:val="00963A7C"/>
  </w:style>
  <w:style w:type="character" w:customStyle="1" w:styleId="pv-entitybullet-item-v2">
    <w:name w:val="pv-entity__bullet-item-v2"/>
    <w:basedOn w:val="Policepardfaut"/>
    <w:rsid w:val="00963A7C"/>
  </w:style>
  <w:style w:type="paragraph" w:customStyle="1" w:styleId="pv-entitydescription">
    <w:name w:val="pv-entity__description"/>
    <w:basedOn w:val="Normal"/>
    <w:rsid w:val="00963A7C"/>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lt-line-clampline">
    <w:name w:val="lt-line-clamp__line"/>
    <w:basedOn w:val="Policepardfaut"/>
    <w:rsid w:val="00963A7C"/>
  </w:style>
  <w:style w:type="paragraph" w:styleId="Paragraphedeliste">
    <w:name w:val="List Paragraph"/>
    <w:basedOn w:val="Normal"/>
    <w:uiPriority w:val="34"/>
    <w:qFormat/>
    <w:rsid w:val="00286292"/>
    <w:pPr>
      <w:ind w:left="720"/>
      <w:contextualSpacing/>
    </w:pPr>
  </w:style>
  <w:style w:type="paragraph" w:styleId="Sansinterligne">
    <w:name w:val="No Spacing"/>
    <w:uiPriority w:val="1"/>
    <w:qFormat/>
    <w:rsid w:val="00286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3555">
      <w:bodyDiv w:val="1"/>
      <w:marLeft w:val="0"/>
      <w:marRight w:val="0"/>
      <w:marTop w:val="0"/>
      <w:marBottom w:val="0"/>
      <w:divBdr>
        <w:top w:val="none" w:sz="0" w:space="0" w:color="auto"/>
        <w:left w:val="none" w:sz="0" w:space="0" w:color="auto"/>
        <w:bottom w:val="none" w:sz="0" w:space="0" w:color="auto"/>
        <w:right w:val="none" w:sz="0" w:space="0" w:color="auto"/>
      </w:divBdr>
    </w:div>
    <w:div w:id="195432238">
      <w:bodyDiv w:val="1"/>
      <w:marLeft w:val="0"/>
      <w:marRight w:val="0"/>
      <w:marTop w:val="0"/>
      <w:marBottom w:val="0"/>
      <w:divBdr>
        <w:top w:val="none" w:sz="0" w:space="0" w:color="auto"/>
        <w:left w:val="none" w:sz="0" w:space="0" w:color="auto"/>
        <w:bottom w:val="none" w:sz="0" w:space="0" w:color="auto"/>
        <w:right w:val="none" w:sz="0" w:space="0" w:color="auto"/>
      </w:divBdr>
      <w:divsChild>
        <w:div w:id="1154418406">
          <w:marLeft w:val="0"/>
          <w:marRight w:val="0"/>
          <w:marTop w:val="0"/>
          <w:marBottom w:val="0"/>
          <w:divBdr>
            <w:top w:val="none" w:sz="0" w:space="0" w:color="auto"/>
            <w:left w:val="none" w:sz="0" w:space="0" w:color="auto"/>
            <w:bottom w:val="none" w:sz="0" w:space="0" w:color="auto"/>
            <w:right w:val="none" w:sz="0" w:space="0" w:color="auto"/>
          </w:divBdr>
          <w:divsChild>
            <w:div w:id="112292153">
              <w:marLeft w:val="0"/>
              <w:marRight w:val="0"/>
              <w:marTop w:val="0"/>
              <w:marBottom w:val="0"/>
              <w:divBdr>
                <w:top w:val="none" w:sz="0" w:space="0" w:color="auto"/>
                <w:left w:val="none" w:sz="0" w:space="0" w:color="auto"/>
                <w:bottom w:val="none" w:sz="0" w:space="0" w:color="auto"/>
                <w:right w:val="none" w:sz="0" w:space="0" w:color="auto"/>
              </w:divBdr>
            </w:div>
          </w:divsChild>
        </w:div>
        <w:div w:id="607738800">
          <w:marLeft w:val="0"/>
          <w:marRight w:val="0"/>
          <w:marTop w:val="0"/>
          <w:marBottom w:val="0"/>
          <w:divBdr>
            <w:top w:val="none" w:sz="0" w:space="0" w:color="auto"/>
            <w:left w:val="none" w:sz="0" w:space="0" w:color="auto"/>
            <w:bottom w:val="none" w:sz="0" w:space="0" w:color="auto"/>
            <w:right w:val="none" w:sz="0" w:space="0" w:color="auto"/>
          </w:divBdr>
        </w:div>
      </w:divsChild>
    </w:div>
    <w:div w:id="234824699">
      <w:bodyDiv w:val="1"/>
      <w:marLeft w:val="0"/>
      <w:marRight w:val="0"/>
      <w:marTop w:val="0"/>
      <w:marBottom w:val="0"/>
      <w:divBdr>
        <w:top w:val="none" w:sz="0" w:space="0" w:color="auto"/>
        <w:left w:val="none" w:sz="0" w:space="0" w:color="auto"/>
        <w:bottom w:val="none" w:sz="0" w:space="0" w:color="auto"/>
        <w:right w:val="none" w:sz="0" w:space="0" w:color="auto"/>
      </w:divBdr>
    </w:div>
    <w:div w:id="474878997">
      <w:bodyDiv w:val="1"/>
      <w:marLeft w:val="0"/>
      <w:marRight w:val="0"/>
      <w:marTop w:val="0"/>
      <w:marBottom w:val="0"/>
      <w:divBdr>
        <w:top w:val="none" w:sz="0" w:space="0" w:color="auto"/>
        <w:left w:val="none" w:sz="0" w:space="0" w:color="auto"/>
        <w:bottom w:val="none" w:sz="0" w:space="0" w:color="auto"/>
        <w:right w:val="none" w:sz="0" w:space="0" w:color="auto"/>
      </w:divBdr>
    </w:div>
    <w:div w:id="1939176084">
      <w:bodyDiv w:val="1"/>
      <w:marLeft w:val="0"/>
      <w:marRight w:val="0"/>
      <w:marTop w:val="0"/>
      <w:marBottom w:val="0"/>
      <w:divBdr>
        <w:top w:val="none" w:sz="0" w:space="0" w:color="auto"/>
        <w:left w:val="none" w:sz="0" w:space="0" w:color="auto"/>
        <w:bottom w:val="none" w:sz="0" w:space="0" w:color="auto"/>
        <w:right w:val="none" w:sz="0" w:space="0" w:color="auto"/>
      </w:divBdr>
    </w:div>
    <w:div w:id="207238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belle.poirot-mazeres@ut-capitole.fr" TargetMode="External"/><Relationship Id="rId3" Type="http://schemas.openxmlformats.org/officeDocument/2006/relationships/settings" Target="settings.xml"/><Relationship Id="rId7" Type="http://schemas.openxmlformats.org/officeDocument/2006/relationships/hyperlink" Target="https://eahl2019.sciencesconf.org/data/Atelier_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hl2019.sciencesconf.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fd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3735</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UT1C</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POIROT-MAZERES</dc:creator>
  <cp:keywords/>
  <dc:description/>
  <cp:lastModifiedBy>KARENE JUSTE</cp:lastModifiedBy>
  <cp:revision>2</cp:revision>
  <dcterms:created xsi:type="dcterms:W3CDTF">2019-06-24T07:58:00Z</dcterms:created>
  <dcterms:modified xsi:type="dcterms:W3CDTF">2019-06-24T07:58:00Z</dcterms:modified>
</cp:coreProperties>
</file>